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F6" w:rsidRDefault="004805F6" w:rsidP="004805F6">
      <w:pPr>
        <w:jc w:val="center"/>
        <w:rPr>
          <w:rFonts w:ascii="BernhardTango BT" w:hAnsi="BernhardTango BT"/>
          <w:b/>
          <w:i/>
          <w:sz w:val="32"/>
        </w:rPr>
      </w:pPr>
      <w:r>
        <w:rPr>
          <w:rFonts w:ascii="BernhardTango BT" w:hAnsi="BernhardTango BT"/>
          <w:b/>
          <w:i/>
          <w:noProof/>
          <w:sz w:val="32"/>
        </w:rPr>
        <w:drawing>
          <wp:inline distT="0" distB="0" distL="0" distR="0">
            <wp:extent cx="590550" cy="676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5F6" w:rsidRPr="00700586" w:rsidRDefault="004805F6" w:rsidP="004805F6">
      <w:pPr>
        <w:jc w:val="center"/>
        <w:rPr>
          <w:rFonts w:ascii="English111 Adagio BT" w:hAnsi="English111 Adagio BT"/>
          <w:b/>
          <w:sz w:val="48"/>
          <w:szCs w:val="48"/>
        </w:rPr>
      </w:pPr>
      <w:r w:rsidRPr="00700586">
        <w:rPr>
          <w:rFonts w:ascii="English111 Adagio BT" w:hAnsi="English111 Adagio BT"/>
          <w:b/>
          <w:i/>
          <w:sz w:val="48"/>
          <w:szCs w:val="48"/>
        </w:rPr>
        <w:t>Ministero dell’Istruzione,  dell’Università e della Ricerca</w:t>
      </w:r>
    </w:p>
    <w:p w:rsidR="004805F6" w:rsidRDefault="004805F6" w:rsidP="004805F6">
      <w:pPr>
        <w:tabs>
          <w:tab w:val="left" w:pos="1985"/>
        </w:tabs>
        <w:jc w:val="center"/>
        <w:rPr>
          <w:rFonts w:ascii="English111 Adagio BT" w:hAnsi="English111 Adagio BT"/>
          <w:sz w:val="44"/>
          <w:szCs w:val="44"/>
        </w:rPr>
      </w:pPr>
      <w:r>
        <w:rPr>
          <w:rFonts w:ascii="English111 Adagio BT" w:hAnsi="English111 Adagio BT"/>
          <w:sz w:val="44"/>
          <w:szCs w:val="44"/>
        </w:rPr>
        <w:t>Dipartimento per il sistema educativo d’istruzione e formazione</w:t>
      </w:r>
    </w:p>
    <w:p w:rsidR="004805F6" w:rsidRPr="002B2658" w:rsidRDefault="004805F6" w:rsidP="004805F6">
      <w:pPr>
        <w:tabs>
          <w:tab w:val="left" w:pos="1985"/>
        </w:tabs>
        <w:jc w:val="center"/>
        <w:rPr>
          <w:rFonts w:ascii="English111 Adagio BT" w:hAnsi="English111 Adagio BT"/>
          <w:sz w:val="28"/>
          <w:szCs w:val="28"/>
        </w:rPr>
      </w:pPr>
      <w:r w:rsidRPr="002B2658">
        <w:rPr>
          <w:rFonts w:ascii="English111 Adagio BT" w:hAnsi="English111 Adagio BT"/>
          <w:sz w:val="28"/>
          <w:szCs w:val="28"/>
        </w:rPr>
        <w:t>Dipartimento per la programmazione</w:t>
      </w:r>
      <w:r w:rsidR="003E07BE" w:rsidRPr="002B2658">
        <w:rPr>
          <w:rFonts w:ascii="English111 Adagio BT" w:hAnsi="English111 Adagio BT"/>
          <w:sz w:val="28"/>
          <w:szCs w:val="28"/>
        </w:rPr>
        <w:t xml:space="preserve"> e la gestione delle risorse umane, finanziarie e strumentali</w:t>
      </w:r>
    </w:p>
    <w:p w:rsidR="004805F6" w:rsidRDefault="004805F6" w:rsidP="004805F6">
      <w:pPr>
        <w:spacing w:line="360" w:lineRule="auto"/>
        <w:jc w:val="both"/>
        <w:rPr>
          <w:sz w:val="28"/>
          <w:szCs w:val="28"/>
        </w:rPr>
      </w:pPr>
    </w:p>
    <w:p w:rsidR="004805F6" w:rsidRPr="00925905" w:rsidRDefault="004805F6" w:rsidP="004805F6">
      <w:pPr>
        <w:jc w:val="both"/>
        <w:rPr>
          <w:b/>
        </w:rPr>
      </w:pPr>
      <w:r w:rsidRPr="00925905">
        <w:rPr>
          <w:b/>
        </w:rPr>
        <w:t xml:space="preserve">CONTRATTO COLLETTIVO INTEGRATIVO NAZIONALE SUI CRITERI E PARAMETRI DI ATTRIBUZIONE DELLE RISORSE PER LE SCUOLE COLLOCATE IN AREE A RISCHIO EDUCATIVO, CON FORTE PROCESSO IMMIGRATORIO E CONTRO </w:t>
      </w:r>
      <w:smartTag w:uri="urn:schemas-microsoft-com:office:smarttags" w:element="PersonName">
        <w:smartTagPr>
          <w:attr w:name="ProductID" w:val="LA DISPERSIONE SCOLASTICA"/>
        </w:smartTagPr>
        <w:smartTag w:uri="urn:schemas-microsoft-com:office:smarttags" w:element="PersonName">
          <w:smartTagPr>
            <w:attr w:name="ProductID" w:val="LA DISPERSIONE"/>
          </w:smartTagPr>
          <w:r w:rsidRPr="00925905">
            <w:rPr>
              <w:b/>
            </w:rPr>
            <w:t>LA DISPERSIONE</w:t>
          </w:r>
        </w:smartTag>
        <w:r w:rsidRPr="00925905">
          <w:rPr>
            <w:b/>
          </w:rPr>
          <w:t xml:space="preserve"> SCOLASTICA</w:t>
        </w:r>
      </w:smartTag>
      <w:r>
        <w:rPr>
          <w:b/>
        </w:rPr>
        <w:t xml:space="preserve"> PER L’ANNO 2014/2015</w:t>
      </w:r>
      <w:r w:rsidRPr="00925905">
        <w:rPr>
          <w:b/>
        </w:rPr>
        <w:t xml:space="preserve"> –</w:t>
      </w:r>
      <w:r>
        <w:rPr>
          <w:b/>
        </w:rPr>
        <w:t xml:space="preserve"> ANNO </w:t>
      </w:r>
      <w:r w:rsidRPr="00925905">
        <w:rPr>
          <w:b/>
        </w:rPr>
        <w:t>FINANZIAR</w:t>
      </w:r>
      <w:r>
        <w:rPr>
          <w:b/>
        </w:rPr>
        <w:t>IO 2014</w:t>
      </w:r>
      <w:r w:rsidRPr="00925905">
        <w:rPr>
          <w:b/>
        </w:rPr>
        <w:t>.</w:t>
      </w:r>
    </w:p>
    <w:p w:rsidR="004805F6" w:rsidRPr="000E2FB4" w:rsidRDefault="004805F6" w:rsidP="004805F6">
      <w:pPr>
        <w:jc w:val="both"/>
        <w:rPr>
          <w:sz w:val="28"/>
          <w:szCs w:val="28"/>
        </w:rPr>
      </w:pPr>
    </w:p>
    <w:p w:rsidR="004805F6" w:rsidRPr="000E2FB4" w:rsidRDefault="004805F6" w:rsidP="004805F6">
      <w:pPr>
        <w:jc w:val="both"/>
      </w:pPr>
      <w:r w:rsidRPr="00556799">
        <w:rPr>
          <w:rFonts w:ascii="Verdana" w:hAnsi="Verdana"/>
          <w:sz w:val="32"/>
          <w:szCs w:val="32"/>
        </w:rPr>
        <w:t xml:space="preserve">            </w:t>
      </w:r>
      <w:r>
        <w:t>L’anno 2015, il giorno  13  del mese di   aprile, alle ore   12.30</w:t>
      </w:r>
      <w:r w:rsidRPr="000E2FB4">
        <w:t xml:space="preserve">, presso il Ministero dell’Istruzione, dell’Università e della Ricerca ( di seguito indicato come M.I.U.R.), tra la delegazione di parte pubblica, costituita ai sensi del D.M. </w:t>
      </w:r>
      <w:r>
        <w:t>n. 24 del 10.03. 2010</w:t>
      </w:r>
      <w:r w:rsidRPr="000E2FB4">
        <w:t xml:space="preserve"> e la delegazione sindacale composta ai sensi dell’articolo 7 del Contratto Collettivo Nazionale di</w:t>
      </w:r>
      <w:r>
        <w:t xml:space="preserve"> Lavoro 2006/2009, si stipula il </w:t>
      </w:r>
      <w:r w:rsidRPr="000E2FB4">
        <w:t>contratto</w:t>
      </w:r>
      <w:r>
        <w:t xml:space="preserve"> collettivo </w:t>
      </w:r>
      <w:r w:rsidRPr="000E2FB4">
        <w:t xml:space="preserve"> integrativo nazionale sull’utilizzo delle risorse finanziarie per progetti relativi alle aree a rischio, a forte processo immigratorio e contro la dispersione scolastica, di cui all’articolo 9 del succitato C.C.N.L.</w:t>
      </w:r>
    </w:p>
    <w:p w:rsidR="004805F6" w:rsidRPr="000E2FB4" w:rsidRDefault="004805F6" w:rsidP="004805F6">
      <w:pPr>
        <w:jc w:val="both"/>
      </w:pPr>
    </w:p>
    <w:p w:rsidR="004805F6" w:rsidRPr="000E2FB4" w:rsidRDefault="004805F6" w:rsidP="004805F6">
      <w:pPr>
        <w:jc w:val="center"/>
      </w:pPr>
      <w:r>
        <w:t>PREMESSO CHE:</w:t>
      </w:r>
    </w:p>
    <w:p w:rsidR="004805F6" w:rsidRPr="000E2FB4" w:rsidRDefault="004805F6" w:rsidP="004805F6">
      <w:pPr>
        <w:jc w:val="both"/>
      </w:pPr>
    </w:p>
    <w:p w:rsidR="004805F6" w:rsidRPr="000E2FB4" w:rsidRDefault="004805F6" w:rsidP="004805F6">
      <w:pPr>
        <w:numPr>
          <w:ilvl w:val="0"/>
          <w:numId w:val="1"/>
        </w:numPr>
        <w:jc w:val="both"/>
      </w:pPr>
      <w:r w:rsidRPr="000E2FB4">
        <w:t>l’articolo 4, comma 2, lett</w:t>
      </w:r>
      <w:r>
        <w:t xml:space="preserve">era d), del C.C.N.L. 2006/2009 </w:t>
      </w:r>
      <w:r w:rsidRPr="000E2FB4">
        <w:t>demanda alla contrattazione collettiva integrativa nazionale l’individuazione dei criteri e parametri di attribuzione delle risorse per le scuole collocate in aree a rischio educativo, con f</w:t>
      </w:r>
      <w:r>
        <w:t>orte processo immigratorio e contro</w:t>
      </w:r>
      <w:r w:rsidRPr="000E2FB4">
        <w:t xml:space="preserve"> la dispersione scolastica;</w:t>
      </w:r>
    </w:p>
    <w:p w:rsidR="004805F6" w:rsidRPr="000E2FB4" w:rsidRDefault="004805F6" w:rsidP="004805F6">
      <w:pPr>
        <w:numPr>
          <w:ilvl w:val="0"/>
          <w:numId w:val="1"/>
        </w:numPr>
        <w:jc w:val="both"/>
      </w:pPr>
      <w:r w:rsidRPr="000E2FB4">
        <w:t>le misure specifiche da adottare coinvolgono tutti i livelli territoriali e sono disciplinate attraverso succe</w:t>
      </w:r>
      <w:r>
        <w:t>ssivi livelli di contrattazione integrativa regionale;</w:t>
      </w:r>
    </w:p>
    <w:p w:rsidR="004805F6" w:rsidRDefault="004805F6" w:rsidP="004805F6">
      <w:pPr>
        <w:numPr>
          <w:ilvl w:val="0"/>
          <w:numId w:val="1"/>
        </w:numPr>
        <w:jc w:val="both"/>
      </w:pPr>
      <w:r w:rsidRPr="000E2FB4">
        <w:t>non è stata definita l’apposita sequenza contrattuale prevista dall’articolo 90, comma 6, del C.C.N.L. 2006/2009;</w:t>
      </w:r>
    </w:p>
    <w:p w:rsidR="004805F6" w:rsidRPr="000E2FB4" w:rsidRDefault="004805F6" w:rsidP="004805F6">
      <w:pPr>
        <w:numPr>
          <w:ilvl w:val="0"/>
          <w:numId w:val="1"/>
        </w:numPr>
        <w:jc w:val="both"/>
      </w:pPr>
      <w:r>
        <w:t>i CCNL 13 marzo 2013 e 7 agosto 2014 hanno ridotto le disponibilità per i progetti di cui all’art. 9 già citato;</w:t>
      </w:r>
    </w:p>
    <w:p w:rsidR="004805F6" w:rsidRDefault="004805F6" w:rsidP="004805F6">
      <w:pPr>
        <w:numPr>
          <w:ilvl w:val="0"/>
          <w:numId w:val="1"/>
        </w:numPr>
        <w:jc w:val="both"/>
      </w:pPr>
      <w:r>
        <w:t>il rinnovo del Contratto Collettivo Nazionale di Lavoro del comparto scuola è  al momento sospeso e rimangono vigenti le indicazioni riportate nel Contratto Nazionale di Lavoro 2006/2009;</w:t>
      </w:r>
    </w:p>
    <w:p w:rsidR="004805F6" w:rsidRDefault="004805F6" w:rsidP="004805F6">
      <w:pPr>
        <w:ind w:left="360"/>
        <w:jc w:val="both"/>
      </w:pPr>
    </w:p>
    <w:p w:rsidR="004805F6" w:rsidRDefault="004805F6" w:rsidP="004805F6">
      <w:pPr>
        <w:ind w:left="360"/>
        <w:jc w:val="center"/>
      </w:pPr>
      <w:r>
        <w:t>RITENUTO</w:t>
      </w:r>
    </w:p>
    <w:p w:rsidR="004805F6" w:rsidRDefault="004805F6" w:rsidP="004805F6">
      <w:pPr>
        <w:ind w:left="360"/>
        <w:jc w:val="center"/>
      </w:pPr>
    </w:p>
    <w:p w:rsidR="004805F6" w:rsidRDefault="003E07BE" w:rsidP="004805F6">
      <w:pPr>
        <w:ind w:left="360"/>
        <w:jc w:val="both"/>
      </w:pPr>
      <w:r>
        <w:t>d</w:t>
      </w:r>
      <w:r w:rsidR="004805F6">
        <w:t xml:space="preserve">i dare attuazione all’art. 2, comma 2 </w:t>
      </w:r>
      <w:r w:rsidR="001F44EE">
        <w:t>del citato CCNL 7 agosto 2014, individuando  le disponibilità per l’anno scolastico 2014/2015 per i progetti di cui trattasi nell’importo complessivo di euro 18.458.933,00, fatti salvi ed impregiudicati gli accordi da definirsi nel prossimo CCNL;</w:t>
      </w:r>
    </w:p>
    <w:p w:rsidR="004805F6" w:rsidRDefault="004805F6" w:rsidP="004805F6">
      <w:pPr>
        <w:ind w:left="360"/>
        <w:jc w:val="center"/>
      </w:pPr>
    </w:p>
    <w:p w:rsidR="004805F6" w:rsidRDefault="004805F6" w:rsidP="004805F6">
      <w:pPr>
        <w:ind w:left="360"/>
        <w:jc w:val="both"/>
      </w:pPr>
    </w:p>
    <w:p w:rsidR="004805F6" w:rsidRPr="000E2FB4" w:rsidRDefault="004805F6" w:rsidP="004805F6">
      <w:pPr>
        <w:jc w:val="both"/>
      </w:pPr>
    </w:p>
    <w:p w:rsidR="004805F6" w:rsidRPr="000E2FB4" w:rsidRDefault="004805F6" w:rsidP="004805F6">
      <w:pPr>
        <w:jc w:val="center"/>
      </w:pPr>
      <w:r w:rsidRPr="000E2FB4">
        <w:t>LE PARTI CONCORDANO</w:t>
      </w:r>
    </w:p>
    <w:p w:rsidR="004805F6" w:rsidRDefault="004805F6" w:rsidP="004805F6">
      <w:pPr>
        <w:ind w:left="360"/>
        <w:jc w:val="both"/>
      </w:pPr>
    </w:p>
    <w:p w:rsidR="004805F6" w:rsidRDefault="004805F6" w:rsidP="004805F6">
      <w:pPr>
        <w:ind w:left="1451" w:hanging="357"/>
        <w:jc w:val="both"/>
      </w:pPr>
      <w:r>
        <w:t xml:space="preserve">  1.     di riconfermare  la validità dei parametri di tipo sociale,  economico, sanitario, culturale, nonché quelli relativi  alla incidenza della criminalità assunti dall’ISTAT e da altri Istituti competenti, e gli  indicatori riferiti al sistema scolastico sia per la dispersione scolastica sia per gli  alunni stranieri,  al fine di procedere ad un’adeguata e coerente  ripartizione delle risorse</w:t>
      </w:r>
      <w:r w:rsidR="001F44EE">
        <w:t xml:space="preserve"> finanziarie a livello regionale</w:t>
      </w:r>
      <w:r>
        <w:t>;</w:t>
      </w:r>
    </w:p>
    <w:p w:rsidR="001F44EE" w:rsidRDefault="004805F6" w:rsidP="004805F6">
      <w:pPr>
        <w:numPr>
          <w:ilvl w:val="0"/>
          <w:numId w:val="2"/>
        </w:numPr>
        <w:jc w:val="both"/>
      </w:pPr>
      <w:r>
        <w:t xml:space="preserve"> di  </w:t>
      </w:r>
      <w:r w:rsidR="001F44EE">
        <w:t xml:space="preserve">determinare le risorse finanziarie a disposizione per l’anno scolastico 2014/2015 per le scuole collocate nelle aree a rischio educativo, con forte processo immigratorio e contro la dispersione scolastica, nella somma complessiva pari a euro 18.458.933,00; </w:t>
      </w:r>
    </w:p>
    <w:p w:rsidR="004805F6" w:rsidRDefault="004805F6" w:rsidP="004805F6">
      <w:pPr>
        <w:numPr>
          <w:ilvl w:val="0"/>
          <w:numId w:val="2"/>
        </w:numPr>
        <w:jc w:val="both"/>
      </w:pPr>
      <w:r>
        <w:t xml:space="preserve"> </w:t>
      </w:r>
      <w:r w:rsidR="001F44EE">
        <w:t>di ripartir</w:t>
      </w:r>
      <w:r w:rsidRPr="000E2FB4">
        <w:t>e</w:t>
      </w:r>
      <w:r w:rsidR="001F44EE">
        <w:t xml:space="preserve"> la predetta somma a livello regionale, in proporzione alla distribuzione degli anni scolastici pregressi, </w:t>
      </w:r>
      <w:r w:rsidRPr="000E2FB4">
        <w:t xml:space="preserve"> come da allegata tabella, che costituisce parte integrante del presente contratto collettivo int</w:t>
      </w:r>
      <w:r>
        <w:t xml:space="preserve">egrativo nazionale. </w:t>
      </w:r>
    </w:p>
    <w:p w:rsidR="004805F6" w:rsidRDefault="004805F6" w:rsidP="004805F6">
      <w:pPr>
        <w:jc w:val="both"/>
      </w:pPr>
    </w:p>
    <w:p w:rsidR="004805F6" w:rsidRPr="000E2FB4" w:rsidRDefault="004805F6" w:rsidP="004805F6">
      <w:pPr>
        <w:jc w:val="both"/>
      </w:pPr>
    </w:p>
    <w:tbl>
      <w:tblPr>
        <w:tblStyle w:val="Grigliatabella"/>
        <w:tblW w:w="1044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80"/>
        <w:gridCol w:w="4860"/>
      </w:tblGrid>
      <w:tr w:rsidR="004805F6" w:rsidRPr="000E2FB4" w:rsidTr="00803955">
        <w:tc>
          <w:tcPr>
            <w:tcW w:w="5580" w:type="dxa"/>
            <w:shd w:val="clear" w:color="auto" w:fill="CCFFFF"/>
          </w:tcPr>
          <w:p w:rsidR="004805F6" w:rsidRPr="0003076A" w:rsidRDefault="004805F6" w:rsidP="0095300A">
            <w:pPr>
              <w:jc w:val="center"/>
              <w:rPr>
                <w:b/>
              </w:rPr>
            </w:pPr>
            <w:r w:rsidRPr="0003076A">
              <w:rPr>
                <w:b/>
              </w:rPr>
              <w:t>PER L’AMMINISTRAZIONE</w:t>
            </w:r>
          </w:p>
        </w:tc>
        <w:tc>
          <w:tcPr>
            <w:tcW w:w="4860" w:type="dxa"/>
            <w:shd w:val="clear" w:color="auto" w:fill="CCFFFF"/>
          </w:tcPr>
          <w:p w:rsidR="004805F6" w:rsidRPr="0003076A" w:rsidRDefault="004805F6" w:rsidP="0095300A">
            <w:pPr>
              <w:jc w:val="center"/>
              <w:rPr>
                <w:b/>
              </w:rPr>
            </w:pPr>
            <w:r w:rsidRPr="0003076A">
              <w:rPr>
                <w:b/>
              </w:rPr>
              <w:t>PER LE ORGANIZZAZIONI SINDACALI</w:t>
            </w:r>
          </w:p>
          <w:p w:rsidR="004805F6" w:rsidRPr="0003076A" w:rsidRDefault="004805F6" w:rsidP="0095300A">
            <w:pPr>
              <w:jc w:val="both"/>
              <w:rPr>
                <w:b/>
              </w:rPr>
            </w:pPr>
          </w:p>
        </w:tc>
      </w:tr>
      <w:tr w:rsidR="004805F6" w:rsidRPr="000E2FB4" w:rsidTr="00803955">
        <w:tc>
          <w:tcPr>
            <w:tcW w:w="5580" w:type="dxa"/>
          </w:tcPr>
          <w:p w:rsidR="00803955" w:rsidRDefault="00803955" w:rsidP="00803955">
            <w:pPr>
              <w:jc w:val="both"/>
            </w:pPr>
            <w:r w:rsidRPr="00726872">
              <w:t xml:space="preserve">dr. </w:t>
            </w:r>
            <w:r>
              <w:t xml:space="preserve">Jacopo Greco, </w:t>
            </w:r>
          </w:p>
          <w:p w:rsidR="00803955" w:rsidRPr="00726872" w:rsidRDefault="00803955" w:rsidP="00803955">
            <w:pPr>
              <w:jc w:val="both"/>
            </w:pPr>
            <w:r>
              <w:t>Direttore generale per il bilancio e le Risorse finanziarie</w:t>
            </w:r>
          </w:p>
          <w:p w:rsidR="004805F6" w:rsidRPr="000E2FB4" w:rsidRDefault="004805F6" w:rsidP="0095300A">
            <w:pPr>
              <w:jc w:val="both"/>
            </w:pPr>
          </w:p>
        </w:tc>
        <w:tc>
          <w:tcPr>
            <w:tcW w:w="4860" w:type="dxa"/>
          </w:tcPr>
          <w:p w:rsidR="004805F6" w:rsidRDefault="004805F6" w:rsidP="0095300A">
            <w:pPr>
              <w:jc w:val="both"/>
            </w:pPr>
          </w:p>
          <w:p w:rsidR="004805F6" w:rsidRDefault="004805F6" w:rsidP="0095300A">
            <w:pPr>
              <w:jc w:val="both"/>
            </w:pPr>
            <w:r w:rsidRPr="000E2FB4">
              <w:t>FLC CGIL</w:t>
            </w:r>
          </w:p>
          <w:p w:rsidR="004805F6" w:rsidRPr="000E2FB4" w:rsidRDefault="004805F6" w:rsidP="0095300A">
            <w:pPr>
              <w:jc w:val="both"/>
            </w:pPr>
          </w:p>
        </w:tc>
      </w:tr>
      <w:tr w:rsidR="004805F6" w:rsidRPr="000E2FB4" w:rsidTr="00803955">
        <w:tc>
          <w:tcPr>
            <w:tcW w:w="5580" w:type="dxa"/>
          </w:tcPr>
          <w:p w:rsidR="004805F6" w:rsidRPr="000E2FB4" w:rsidRDefault="004805F6" w:rsidP="0095300A">
            <w:pPr>
              <w:jc w:val="both"/>
            </w:pPr>
          </w:p>
        </w:tc>
        <w:tc>
          <w:tcPr>
            <w:tcW w:w="4860" w:type="dxa"/>
          </w:tcPr>
          <w:p w:rsidR="004805F6" w:rsidRDefault="004805F6" w:rsidP="0095300A">
            <w:pPr>
              <w:jc w:val="both"/>
            </w:pPr>
          </w:p>
          <w:p w:rsidR="004805F6" w:rsidRDefault="004805F6" w:rsidP="0095300A">
            <w:pPr>
              <w:jc w:val="both"/>
            </w:pPr>
            <w:r w:rsidRPr="000E2FB4">
              <w:t>CISL S</w:t>
            </w:r>
            <w:r w:rsidR="00803955">
              <w:t>c</w:t>
            </w:r>
            <w:r w:rsidRPr="000E2FB4">
              <w:t>uola</w:t>
            </w:r>
          </w:p>
          <w:p w:rsidR="00803955" w:rsidRPr="000E2FB4" w:rsidRDefault="00803955" w:rsidP="0095300A">
            <w:pPr>
              <w:jc w:val="both"/>
            </w:pPr>
          </w:p>
        </w:tc>
      </w:tr>
      <w:tr w:rsidR="004805F6" w:rsidRPr="000E2FB4" w:rsidTr="00803955">
        <w:tc>
          <w:tcPr>
            <w:tcW w:w="5580" w:type="dxa"/>
          </w:tcPr>
          <w:p w:rsidR="004805F6" w:rsidRPr="000E2FB4" w:rsidRDefault="004805F6" w:rsidP="00E673B0">
            <w:pPr>
              <w:jc w:val="both"/>
            </w:pPr>
          </w:p>
        </w:tc>
        <w:tc>
          <w:tcPr>
            <w:tcW w:w="4860" w:type="dxa"/>
          </w:tcPr>
          <w:p w:rsidR="00803955" w:rsidRDefault="00803955" w:rsidP="0095300A">
            <w:pPr>
              <w:jc w:val="both"/>
            </w:pPr>
          </w:p>
          <w:p w:rsidR="00803955" w:rsidRDefault="00803955" w:rsidP="0095300A">
            <w:pPr>
              <w:jc w:val="both"/>
            </w:pPr>
          </w:p>
          <w:p w:rsidR="00803955" w:rsidRDefault="004805F6" w:rsidP="0095300A">
            <w:pPr>
              <w:jc w:val="both"/>
            </w:pPr>
            <w:bookmarkStart w:id="0" w:name="_GoBack"/>
            <w:bookmarkEnd w:id="0"/>
            <w:r w:rsidRPr="000E2FB4">
              <w:t>UIL Scuola</w:t>
            </w:r>
          </w:p>
          <w:p w:rsidR="00803955" w:rsidRDefault="00803955" w:rsidP="0095300A">
            <w:pPr>
              <w:jc w:val="both"/>
            </w:pPr>
          </w:p>
          <w:p w:rsidR="004805F6" w:rsidRPr="000E2FB4" w:rsidRDefault="004805F6" w:rsidP="0095300A">
            <w:pPr>
              <w:jc w:val="both"/>
            </w:pPr>
          </w:p>
        </w:tc>
      </w:tr>
      <w:tr w:rsidR="004805F6" w:rsidRPr="000E2FB4" w:rsidTr="00803955">
        <w:tc>
          <w:tcPr>
            <w:tcW w:w="5580" w:type="dxa"/>
          </w:tcPr>
          <w:p w:rsidR="004805F6" w:rsidRPr="000E2FB4" w:rsidRDefault="004805F6" w:rsidP="00E673B0">
            <w:pPr>
              <w:jc w:val="both"/>
            </w:pPr>
          </w:p>
        </w:tc>
        <w:tc>
          <w:tcPr>
            <w:tcW w:w="4860" w:type="dxa"/>
          </w:tcPr>
          <w:p w:rsidR="004805F6" w:rsidRDefault="004805F6" w:rsidP="0095300A">
            <w:pPr>
              <w:jc w:val="both"/>
            </w:pPr>
          </w:p>
          <w:p w:rsidR="004805F6" w:rsidRDefault="004805F6" w:rsidP="0095300A">
            <w:pPr>
              <w:jc w:val="both"/>
            </w:pPr>
            <w:r w:rsidRPr="000E2FB4">
              <w:t>SNALS CONFSAL</w:t>
            </w:r>
          </w:p>
          <w:p w:rsidR="004805F6" w:rsidRPr="000E2FB4" w:rsidRDefault="004805F6" w:rsidP="0095300A">
            <w:pPr>
              <w:jc w:val="both"/>
            </w:pPr>
          </w:p>
        </w:tc>
      </w:tr>
      <w:tr w:rsidR="004805F6" w:rsidRPr="000E2FB4" w:rsidTr="00803955">
        <w:tc>
          <w:tcPr>
            <w:tcW w:w="5580" w:type="dxa"/>
          </w:tcPr>
          <w:p w:rsidR="004805F6" w:rsidRPr="000E2FB4" w:rsidRDefault="004805F6" w:rsidP="0095300A">
            <w:pPr>
              <w:spacing w:line="360" w:lineRule="auto"/>
              <w:jc w:val="both"/>
            </w:pPr>
          </w:p>
        </w:tc>
        <w:tc>
          <w:tcPr>
            <w:tcW w:w="4860" w:type="dxa"/>
          </w:tcPr>
          <w:p w:rsidR="004805F6" w:rsidRDefault="004805F6" w:rsidP="0095300A">
            <w:pPr>
              <w:spacing w:line="360" w:lineRule="auto"/>
              <w:jc w:val="both"/>
            </w:pPr>
          </w:p>
          <w:p w:rsidR="004805F6" w:rsidRDefault="004805F6" w:rsidP="0095300A">
            <w:pPr>
              <w:spacing w:line="360" w:lineRule="auto"/>
              <w:jc w:val="both"/>
            </w:pPr>
            <w:r w:rsidRPr="000E2FB4">
              <w:t>GILDA UNAMS</w:t>
            </w:r>
          </w:p>
          <w:p w:rsidR="004805F6" w:rsidRPr="000E2FB4" w:rsidRDefault="004805F6" w:rsidP="0095300A">
            <w:pPr>
              <w:spacing w:line="360" w:lineRule="auto"/>
              <w:jc w:val="both"/>
            </w:pPr>
          </w:p>
        </w:tc>
      </w:tr>
    </w:tbl>
    <w:p w:rsidR="004805F6" w:rsidRPr="000E2FB4" w:rsidRDefault="004805F6" w:rsidP="004805F6">
      <w:pPr>
        <w:spacing w:line="360" w:lineRule="auto"/>
        <w:jc w:val="both"/>
      </w:pPr>
    </w:p>
    <w:p w:rsidR="004805F6" w:rsidRDefault="004805F6" w:rsidP="004805F6">
      <w:pPr>
        <w:jc w:val="center"/>
        <w:rPr>
          <w:b/>
        </w:rPr>
      </w:pPr>
      <w:r>
        <w:rPr>
          <w:b/>
        </w:rPr>
        <w:br w:type="page"/>
      </w:r>
      <w:r w:rsidRPr="008F7DCF">
        <w:rPr>
          <w:b/>
        </w:rPr>
        <w:lastRenderedPageBreak/>
        <w:t>ALLEGATO AL CONTRATTO COLLETTIVO INTEGRATIVO NAZIONALE DI CUI ALL’ARTICOLO 4, COMMA 2, LETTERA D DEL CCNL 2006/2009</w:t>
      </w:r>
    </w:p>
    <w:p w:rsidR="004805F6" w:rsidRDefault="004805F6" w:rsidP="004805F6">
      <w:pPr>
        <w:jc w:val="center"/>
        <w:rPr>
          <w:b/>
        </w:rPr>
      </w:pPr>
    </w:p>
    <w:p w:rsidR="004805F6" w:rsidRDefault="004805F6" w:rsidP="004805F6">
      <w:pPr>
        <w:jc w:val="center"/>
        <w:rPr>
          <w:b/>
        </w:rPr>
      </w:pPr>
      <w:r>
        <w:rPr>
          <w:b/>
        </w:rPr>
        <w:t>COMPARTO SCUOLA</w:t>
      </w:r>
    </w:p>
    <w:p w:rsidR="004805F6" w:rsidRDefault="004805F6" w:rsidP="004805F6">
      <w:pPr>
        <w:jc w:val="center"/>
        <w:rPr>
          <w:b/>
        </w:rPr>
      </w:pPr>
      <w:r>
        <w:rPr>
          <w:b/>
        </w:rPr>
        <w:t>Misure incentivanti per progetti relativi alle aree a rischio, a forte processo immigratorio e contro la dispersione scolastica</w:t>
      </w:r>
    </w:p>
    <w:p w:rsidR="004805F6" w:rsidRDefault="004805F6" w:rsidP="004805F6">
      <w:pPr>
        <w:jc w:val="center"/>
        <w:rPr>
          <w:b/>
        </w:rPr>
      </w:pPr>
    </w:p>
    <w:p w:rsidR="004805F6" w:rsidRDefault="00E673B0" w:rsidP="004805F6">
      <w:pPr>
        <w:jc w:val="center"/>
        <w:rPr>
          <w:b/>
        </w:rPr>
      </w:pPr>
      <w:r>
        <w:rPr>
          <w:b/>
        </w:rPr>
        <w:t>A.S. 2014/2015</w:t>
      </w:r>
    </w:p>
    <w:p w:rsidR="004805F6" w:rsidRDefault="00E673B0" w:rsidP="004805F6">
      <w:pPr>
        <w:jc w:val="center"/>
        <w:rPr>
          <w:b/>
        </w:rPr>
      </w:pPr>
      <w:r>
        <w:rPr>
          <w:b/>
        </w:rPr>
        <w:t>A.F. 2014</w:t>
      </w:r>
    </w:p>
    <w:p w:rsidR="004805F6" w:rsidRDefault="004805F6" w:rsidP="004805F6">
      <w:pPr>
        <w:jc w:val="center"/>
        <w:rPr>
          <w:b/>
        </w:rPr>
      </w:pPr>
    </w:p>
    <w:tbl>
      <w:tblPr>
        <w:tblStyle w:val="Grigliatabella"/>
        <w:tblW w:w="10090" w:type="dxa"/>
        <w:tblLook w:val="01E0" w:firstRow="1" w:lastRow="1" w:firstColumn="1" w:lastColumn="1" w:noHBand="0" w:noVBand="0"/>
      </w:tblPr>
      <w:tblGrid>
        <w:gridCol w:w="3369"/>
        <w:gridCol w:w="2689"/>
        <w:gridCol w:w="4032"/>
      </w:tblGrid>
      <w:tr w:rsidR="00E673B0" w:rsidRPr="008F7DCF" w:rsidTr="00E673B0">
        <w:tc>
          <w:tcPr>
            <w:tcW w:w="3369" w:type="dxa"/>
          </w:tcPr>
          <w:p w:rsidR="00E673B0" w:rsidRPr="0024462D" w:rsidRDefault="00E673B0" w:rsidP="0095300A">
            <w:pPr>
              <w:jc w:val="center"/>
              <w:rPr>
                <w:b/>
                <w:highlight w:val="cyan"/>
              </w:rPr>
            </w:pPr>
            <w:r w:rsidRPr="0024462D">
              <w:rPr>
                <w:b/>
                <w:highlight w:val="cyan"/>
              </w:rPr>
              <w:t>UU.SS.RR.</w:t>
            </w:r>
          </w:p>
        </w:tc>
        <w:tc>
          <w:tcPr>
            <w:tcW w:w="2689" w:type="dxa"/>
          </w:tcPr>
          <w:p w:rsidR="00E673B0" w:rsidRPr="0024462D" w:rsidRDefault="00E673B0" w:rsidP="0095300A">
            <w:pPr>
              <w:jc w:val="center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PERCENTUALE</w:t>
            </w:r>
          </w:p>
        </w:tc>
        <w:tc>
          <w:tcPr>
            <w:tcW w:w="4032" w:type="dxa"/>
          </w:tcPr>
          <w:p w:rsidR="00E673B0" w:rsidRDefault="00E673B0" w:rsidP="0095300A">
            <w:pPr>
              <w:jc w:val="center"/>
              <w:rPr>
                <w:b/>
                <w:highlight w:val="cyan"/>
              </w:rPr>
            </w:pPr>
            <w:r w:rsidRPr="0024462D">
              <w:rPr>
                <w:b/>
                <w:highlight w:val="cyan"/>
              </w:rPr>
              <w:t>IMPORTO  IN EURO</w:t>
            </w:r>
          </w:p>
          <w:p w:rsidR="00E673B0" w:rsidRPr="0024462D" w:rsidRDefault="00E673B0" w:rsidP="0095300A">
            <w:pPr>
              <w:jc w:val="center"/>
              <w:rPr>
                <w:b/>
                <w:highlight w:val="cyan"/>
              </w:rPr>
            </w:pPr>
          </w:p>
        </w:tc>
      </w:tr>
      <w:tr w:rsidR="00E673B0" w:rsidRPr="008F7DCF" w:rsidTr="00E673B0">
        <w:tc>
          <w:tcPr>
            <w:tcW w:w="3369" w:type="dxa"/>
          </w:tcPr>
          <w:p w:rsidR="00E673B0" w:rsidRPr="008F7DCF" w:rsidRDefault="00E673B0" w:rsidP="0095300A">
            <w:r w:rsidRPr="008F7DCF">
              <w:t>ABRUZZO</w:t>
            </w:r>
          </w:p>
        </w:tc>
        <w:tc>
          <w:tcPr>
            <w:tcW w:w="2689" w:type="dxa"/>
          </w:tcPr>
          <w:p w:rsidR="00E673B0" w:rsidRPr="008F7DCF" w:rsidRDefault="00E673B0" w:rsidP="0095300A">
            <w:pPr>
              <w:jc w:val="right"/>
            </w:pPr>
            <w:r>
              <w:t>2,29%</w:t>
            </w:r>
          </w:p>
        </w:tc>
        <w:tc>
          <w:tcPr>
            <w:tcW w:w="4032" w:type="dxa"/>
          </w:tcPr>
          <w:p w:rsidR="00E673B0" w:rsidRPr="008F7DCF" w:rsidRDefault="00E673B0" w:rsidP="0095300A">
            <w:pPr>
              <w:jc w:val="right"/>
            </w:pPr>
            <w:r>
              <w:t>422.709,57</w:t>
            </w:r>
          </w:p>
        </w:tc>
      </w:tr>
      <w:tr w:rsidR="00E673B0" w:rsidRPr="008F7DCF" w:rsidTr="00E673B0">
        <w:tc>
          <w:tcPr>
            <w:tcW w:w="3369" w:type="dxa"/>
          </w:tcPr>
          <w:p w:rsidR="00E673B0" w:rsidRPr="008F7DCF" w:rsidRDefault="00E673B0" w:rsidP="0095300A">
            <w:r w:rsidRPr="008F7DCF">
              <w:t>BASILICATA</w:t>
            </w:r>
          </w:p>
        </w:tc>
        <w:tc>
          <w:tcPr>
            <w:tcW w:w="2689" w:type="dxa"/>
          </w:tcPr>
          <w:p w:rsidR="00E673B0" w:rsidRPr="008F7DCF" w:rsidRDefault="00E673B0" w:rsidP="0095300A">
            <w:pPr>
              <w:jc w:val="right"/>
            </w:pPr>
            <w:r>
              <w:t>1,85%</w:t>
            </w:r>
          </w:p>
        </w:tc>
        <w:tc>
          <w:tcPr>
            <w:tcW w:w="4032" w:type="dxa"/>
          </w:tcPr>
          <w:p w:rsidR="00E673B0" w:rsidRPr="008F7DCF" w:rsidRDefault="00E673B0" w:rsidP="00E673B0">
            <w:pPr>
              <w:jc w:val="right"/>
            </w:pPr>
            <w:r>
              <w:t>341.490,26</w:t>
            </w:r>
          </w:p>
        </w:tc>
      </w:tr>
      <w:tr w:rsidR="00E673B0" w:rsidRPr="008F7DCF" w:rsidTr="00E673B0">
        <w:tc>
          <w:tcPr>
            <w:tcW w:w="3369" w:type="dxa"/>
          </w:tcPr>
          <w:p w:rsidR="00E673B0" w:rsidRPr="008F7DCF" w:rsidRDefault="00E673B0" w:rsidP="0095300A">
            <w:r w:rsidRPr="008F7DCF">
              <w:t>CALABRIA</w:t>
            </w:r>
          </w:p>
        </w:tc>
        <w:tc>
          <w:tcPr>
            <w:tcW w:w="2689" w:type="dxa"/>
          </w:tcPr>
          <w:p w:rsidR="00E673B0" w:rsidRPr="008F7DCF" w:rsidRDefault="003E07BE" w:rsidP="0095300A">
            <w:pPr>
              <w:jc w:val="right"/>
            </w:pPr>
            <w:r>
              <w:t>5,79%</w:t>
            </w:r>
          </w:p>
        </w:tc>
        <w:tc>
          <w:tcPr>
            <w:tcW w:w="4032" w:type="dxa"/>
          </w:tcPr>
          <w:p w:rsidR="00E673B0" w:rsidRPr="008F7DCF" w:rsidRDefault="003E07BE" w:rsidP="003E07BE">
            <w:pPr>
              <w:jc w:val="right"/>
            </w:pPr>
            <w:r>
              <w:t>1.068.772,22</w:t>
            </w:r>
          </w:p>
        </w:tc>
      </w:tr>
      <w:tr w:rsidR="00E673B0" w:rsidRPr="008F7DCF" w:rsidTr="00E673B0">
        <w:tc>
          <w:tcPr>
            <w:tcW w:w="3369" w:type="dxa"/>
          </w:tcPr>
          <w:p w:rsidR="00E673B0" w:rsidRPr="008F7DCF" w:rsidRDefault="00E673B0" w:rsidP="0095300A">
            <w:r w:rsidRPr="008F7DCF">
              <w:t>CAMPANIA</w:t>
            </w:r>
          </w:p>
        </w:tc>
        <w:tc>
          <w:tcPr>
            <w:tcW w:w="2689" w:type="dxa"/>
          </w:tcPr>
          <w:p w:rsidR="00E673B0" w:rsidRPr="008F7DCF" w:rsidRDefault="003E07BE" w:rsidP="0095300A">
            <w:pPr>
              <w:jc w:val="right"/>
            </w:pPr>
            <w:r>
              <w:t>16,49%</w:t>
            </w:r>
          </w:p>
        </w:tc>
        <w:tc>
          <w:tcPr>
            <w:tcW w:w="4032" w:type="dxa"/>
          </w:tcPr>
          <w:p w:rsidR="00E673B0" w:rsidRPr="008F7DCF" w:rsidRDefault="003E07BE" w:rsidP="003E07BE">
            <w:pPr>
              <w:jc w:val="right"/>
            </w:pPr>
            <w:r>
              <w:t>3.043.878,06</w:t>
            </w:r>
          </w:p>
        </w:tc>
      </w:tr>
      <w:tr w:rsidR="00E673B0" w:rsidRPr="008F7DCF" w:rsidTr="00E673B0">
        <w:tc>
          <w:tcPr>
            <w:tcW w:w="3369" w:type="dxa"/>
          </w:tcPr>
          <w:p w:rsidR="00E673B0" w:rsidRPr="008F7DCF" w:rsidRDefault="00E673B0" w:rsidP="0095300A">
            <w:r w:rsidRPr="008F7DCF">
              <w:t>EMILIA ROMAGNA</w:t>
            </w:r>
          </w:p>
        </w:tc>
        <w:tc>
          <w:tcPr>
            <w:tcW w:w="2689" w:type="dxa"/>
          </w:tcPr>
          <w:p w:rsidR="00E673B0" w:rsidRPr="008F7DCF" w:rsidRDefault="003E07BE" w:rsidP="0095300A">
            <w:pPr>
              <w:jc w:val="right"/>
            </w:pPr>
            <w:r>
              <w:t>5,71%</w:t>
            </w:r>
          </w:p>
        </w:tc>
        <w:tc>
          <w:tcPr>
            <w:tcW w:w="4032" w:type="dxa"/>
          </w:tcPr>
          <w:p w:rsidR="00E673B0" w:rsidRPr="008F7DCF" w:rsidRDefault="003E07BE" w:rsidP="003E07BE">
            <w:pPr>
              <w:jc w:val="right"/>
            </w:pPr>
            <w:r>
              <w:t>1.054.005,07</w:t>
            </w:r>
          </w:p>
        </w:tc>
      </w:tr>
      <w:tr w:rsidR="00E673B0" w:rsidRPr="008F7DCF" w:rsidTr="00E673B0">
        <w:tc>
          <w:tcPr>
            <w:tcW w:w="3369" w:type="dxa"/>
          </w:tcPr>
          <w:p w:rsidR="00E673B0" w:rsidRPr="008F7DCF" w:rsidRDefault="00E673B0" w:rsidP="0095300A">
            <w:r w:rsidRPr="008F7DCF">
              <w:t>FRIULI VENEZIA GIULIA</w:t>
            </w:r>
          </w:p>
        </w:tc>
        <w:tc>
          <w:tcPr>
            <w:tcW w:w="2689" w:type="dxa"/>
          </w:tcPr>
          <w:p w:rsidR="00E673B0" w:rsidRPr="008F7DCF" w:rsidRDefault="003E07BE" w:rsidP="0095300A">
            <w:pPr>
              <w:jc w:val="right"/>
            </w:pPr>
            <w:r>
              <w:t>1,43%</w:t>
            </w:r>
          </w:p>
        </w:tc>
        <w:tc>
          <w:tcPr>
            <w:tcW w:w="4032" w:type="dxa"/>
          </w:tcPr>
          <w:p w:rsidR="00E673B0" w:rsidRPr="008F7DCF" w:rsidRDefault="003E07BE" w:rsidP="003E07BE">
            <w:pPr>
              <w:jc w:val="right"/>
            </w:pPr>
            <w:r>
              <w:t>263.962,74</w:t>
            </w:r>
          </w:p>
        </w:tc>
      </w:tr>
      <w:tr w:rsidR="00E673B0" w:rsidRPr="008F7DCF" w:rsidTr="00E673B0">
        <w:tc>
          <w:tcPr>
            <w:tcW w:w="3369" w:type="dxa"/>
          </w:tcPr>
          <w:p w:rsidR="00E673B0" w:rsidRPr="008F7DCF" w:rsidRDefault="00E673B0" w:rsidP="0095300A">
            <w:r w:rsidRPr="008F7DCF">
              <w:t>LAZIO</w:t>
            </w:r>
          </w:p>
        </w:tc>
        <w:tc>
          <w:tcPr>
            <w:tcW w:w="2689" w:type="dxa"/>
          </w:tcPr>
          <w:p w:rsidR="00E673B0" w:rsidRPr="008F7DCF" w:rsidRDefault="003E07BE" w:rsidP="0095300A">
            <w:pPr>
              <w:jc w:val="right"/>
            </w:pPr>
            <w:r>
              <w:t>6,11%</w:t>
            </w:r>
          </w:p>
        </w:tc>
        <w:tc>
          <w:tcPr>
            <w:tcW w:w="4032" w:type="dxa"/>
          </w:tcPr>
          <w:p w:rsidR="00E673B0" w:rsidRPr="008F7DCF" w:rsidRDefault="003E07BE" w:rsidP="003E07BE">
            <w:pPr>
              <w:jc w:val="right"/>
            </w:pPr>
            <w:r>
              <w:t>1.127.840,81</w:t>
            </w:r>
          </w:p>
        </w:tc>
      </w:tr>
      <w:tr w:rsidR="00E673B0" w:rsidRPr="008F7DCF" w:rsidTr="00E673B0">
        <w:tc>
          <w:tcPr>
            <w:tcW w:w="3369" w:type="dxa"/>
          </w:tcPr>
          <w:p w:rsidR="00E673B0" w:rsidRPr="008F7DCF" w:rsidRDefault="00E673B0" w:rsidP="0095300A">
            <w:r w:rsidRPr="008F7DCF">
              <w:t>LIGURIA</w:t>
            </w:r>
          </w:p>
        </w:tc>
        <w:tc>
          <w:tcPr>
            <w:tcW w:w="2689" w:type="dxa"/>
          </w:tcPr>
          <w:p w:rsidR="00E673B0" w:rsidRPr="008F7DCF" w:rsidRDefault="003E07BE" w:rsidP="0095300A">
            <w:pPr>
              <w:jc w:val="right"/>
            </w:pPr>
            <w:r>
              <w:t>1,84%</w:t>
            </w:r>
          </w:p>
        </w:tc>
        <w:tc>
          <w:tcPr>
            <w:tcW w:w="4032" w:type="dxa"/>
          </w:tcPr>
          <w:p w:rsidR="00E673B0" w:rsidRPr="008F7DCF" w:rsidRDefault="003E07BE" w:rsidP="003E07BE">
            <w:pPr>
              <w:jc w:val="right"/>
            </w:pPr>
            <w:r>
              <w:t>339.644,37</w:t>
            </w:r>
          </w:p>
        </w:tc>
      </w:tr>
      <w:tr w:rsidR="00E673B0" w:rsidRPr="008F7DCF" w:rsidTr="00E673B0">
        <w:tc>
          <w:tcPr>
            <w:tcW w:w="3369" w:type="dxa"/>
          </w:tcPr>
          <w:p w:rsidR="00E673B0" w:rsidRPr="008F7DCF" w:rsidRDefault="00E673B0" w:rsidP="0095300A">
            <w:r w:rsidRPr="008F7DCF">
              <w:t>LOMBARDIA</w:t>
            </w:r>
          </w:p>
        </w:tc>
        <w:tc>
          <w:tcPr>
            <w:tcW w:w="2689" w:type="dxa"/>
          </w:tcPr>
          <w:p w:rsidR="00E673B0" w:rsidRPr="008F7DCF" w:rsidRDefault="003E07BE" w:rsidP="0095300A">
            <w:pPr>
              <w:jc w:val="right"/>
            </w:pPr>
            <w:r>
              <w:t>11,89%</w:t>
            </w:r>
          </w:p>
        </w:tc>
        <w:tc>
          <w:tcPr>
            <w:tcW w:w="4032" w:type="dxa"/>
          </w:tcPr>
          <w:p w:rsidR="00E673B0" w:rsidRPr="008F7DCF" w:rsidRDefault="003E07BE" w:rsidP="003E07BE">
            <w:pPr>
              <w:jc w:val="right"/>
            </w:pPr>
            <w:r>
              <w:t>2.194.767,13</w:t>
            </w:r>
          </w:p>
        </w:tc>
      </w:tr>
      <w:tr w:rsidR="00E673B0" w:rsidRPr="008F7DCF" w:rsidTr="00E673B0">
        <w:tc>
          <w:tcPr>
            <w:tcW w:w="3369" w:type="dxa"/>
          </w:tcPr>
          <w:p w:rsidR="00E673B0" w:rsidRPr="008F7DCF" w:rsidRDefault="00E673B0" w:rsidP="0095300A">
            <w:r w:rsidRPr="008F7DCF">
              <w:t>MARCHE</w:t>
            </w:r>
          </w:p>
        </w:tc>
        <w:tc>
          <w:tcPr>
            <w:tcW w:w="2689" w:type="dxa"/>
          </w:tcPr>
          <w:p w:rsidR="00E673B0" w:rsidRPr="008F7DCF" w:rsidRDefault="003E07BE" w:rsidP="0095300A">
            <w:pPr>
              <w:jc w:val="right"/>
            </w:pPr>
            <w:r>
              <w:t>2,41%</w:t>
            </w:r>
          </w:p>
        </w:tc>
        <w:tc>
          <w:tcPr>
            <w:tcW w:w="4032" w:type="dxa"/>
          </w:tcPr>
          <w:p w:rsidR="00E673B0" w:rsidRPr="008F7DCF" w:rsidRDefault="003E07BE" w:rsidP="003E07BE">
            <w:pPr>
              <w:jc w:val="right"/>
            </w:pPr>
            <w:r>
              <w:t>444.860,29</w:t>
            </w:r>
          </w:p>
        </w:tc>
      </w:tr>
      <w:tr w:rsidR="00E673B0" w:rsidRPr="008F7DCF" w:rsidTr="00E673B0">
        <w:tc>
          <w:tcPr>
            <w:tcW w:w="3369" w:type="dxa"/>
          </w:tcPr>
          <w:p w:rsidR="00E673B0" w:rsidRPr="008F7DCF" w:rsidRDefault="00E673B0" w:rsidP="0095300A">
            <w:r w:rsidRPr="008F7DCF">
              <w:t>MOLISE</w:t>
            </w:r>
          </w:p>
        </w:tc>
        <w:tc>
          <w:tcPr>
            <w:tcW w:w="2689" w:type="dxa"/>
          </w:tcPr>
          <w:p w:rsidR="00E673B0" w:rsidRPr="008F7DCF" w:rsidRDefault="003E07BE" w:rsidP="0095300A">
            <w:pPr>
              <w:jc w:val="right"/>
            </w:pPr>
            <w:r>
              <w:t>0,65%</w:t>
            </w:r>
          </w:p>
        </w:tc>
        <w:tc>
          <w:tcPr>
            <w:tcW w:w="4032" w:type="dxa"/>
          </w:tcPr>
          <w:p w:rsidR="00E673B0" w:rsidRPr="008F7DCF" w:rsidRDefault="003E07BE" w:rsidP="003E07BE">
            <w:pPr>
              <w:jc w:val="right"/>
            </w:pPr>
            <w:r>
              <w:t>119.983,06</w:t>
            </w:r>
          </w:p>
        </w:tc>
      </w:tr>
      <w:tr w:rsidR="00E673B0" w:rsidRPr="008F7DCF" w:rsidTr="00E673B0">
        <w:tc>
          <w:tcPr>
            <w:tcW w:w="3369" w:type="dxa"/>
          </w:tcPr>
          <w:p w:rsidR="00E673B0" w:rsidRPr="008F7DCF" w:rsidRDefault="00E673B0" w:rsidP="0095300A">
            <w:r w:rsidRPr="008F7DCF">
              <w:t>PIEMONTE</w:t>
            </w:r>
          </w:p>
        </w:tc>
        <w:tc>
          <w:tcPr>
            <w:tcW w:w="2689" w:type="dxa"/>
          </w:tcPr>
          <w:p w:rsidR="00E673B0" w:rsidRPr="008F7DCF" w:rsidRDefault="003E07BE" w:rsidP="0095300A">
            <w:pPr>
              <w:jc w:val="right"/>
            </w:pPr>
            <w:r>
              <w:t>5,03%</w:t>
            </w:r>
          </w:p>
        </w:tc>
        <w:tc>
          <w:tcPr>
            <w:tcW w:w="4032" w:type="dxa"/>
          </w:tcPr>
          <w:p w:rsidR="00E673B0" w:rsidRPr="008F7DCF" w:rsidRDefault="003E07BE" w:rsidP="003E07BE">
            <w:pPr>
              <w:jc w:val="right"/>
            </w:pPr>
            <w:r>
              <w:t>928.484,33</w:t>
            </w:r>
          </w:p>
        </w:tc>
      </w:tr>
      <w:tr w:rsidR="00E673B0" w:rsidRPr="008F7DCF" w:rsidTr="00E673B0">
        <w:tc>
          <w:tcPr>
            <w:tcW w:w="3369" w:type="dxa"/>
          </w:tcPr>
          <w:p w:rsidR="00E673B0" w:rsidRPr="008F7DCF" w:rsidRDefault="00E673B0" w:rsidP="0095300A">
            <w:r w:rsidRPr="008F7DCF">
              <w:t>PUGLIA</w:t>
            </w:r>
          </w:p>
        </w:tc>
        <w:tc>
          <w:tcPr>
            <w:tcW w:w="2689" w:type="dxa"/>
          </w:tcPr>
          <w:p w:rsidR="00E673B0" w:rsidRPr="008F7DCF" w:rsidRDefault="003E07BE" w:rsidP="0095300A">
            <w:pPr>
              <w:jc w:val="right"/>
            </w:pPr>
            <w:r>
              <w:t>9,98%</w:t>
            </w:r>
          </w:p>
        </w:tc>
        <w:tc>
          <w:tcPr>
            <w:tcW w:w="4032" w:type="dxa"/>
          </w:tcPr>
          <w:p w:rsidR="00E673B0" w:rsidRPr="008F7DCF" w:rsidRDefault="003E07BE" w:rsidP="003E07BE">
            <w:pPr>
              <w:jc w:val="right"/>
            </w:pPr>
            <w:r>
              <w:t>1.842.201,51</w:t>
            </w:r>
          </w:p>
        </w:tc>
      </w:tr>
      <w:tr w:rsidR="00E673B0" w:rsidRPr="008F7DCF" w:rsidTr="00E673B0">
        <w:tc>
          <w:tcPr>
            <w:tcW w:w="3369" w:type="dxa"/>
          </w:tcPr>
          <w:p w:rsidR="00E673B0" w:rsidRPr="008F7DCF" w:rsidRDefault="00E673B0" w:rsidP="0095300A">
            <w:r w:rsidRPr="008F7DCF">
              <w:t>SARDEGNA</w:t>
            </w:r>
          </w:p>
        </w:tc>
        <w:tc>
          <w:tcPr>
            <w:tcW w:w="2689" w:type="dxa"/>
          </w:tcPr>
          <w:p w:rsidR="00E673B0" w:rsidRPr="008F7DCF" w:rsidRDefault="003E07BE" w:rsidP="0095300A">
            <w:pPr>
              <w:jc w:val="right"/>
            </w:pPr>
            <w:r>
              <w:t>3,46%</w:t>
            </w:r>
          </w:p>
        </w:tc>
        <w:tc>
          <w:tcPr>
            <w:tcW w:w="4032" w:type="dxa"/>
          </w:tcPr>
          <w:p w:rsidR="00E673B0" w:rsidRPr="008F7DCF" w:rsidRDefault="003E07BE" w:rsidP="003E07BE">
            <w:pPr>
              <w:jc w:val="right"/>
            </w:pPr>
            <w:r>
              <w:t>638.679,08</w:t>
            </w:r>
          </w:p>
        </w:tc>
      </w:tr>
      <w:tr w:rsidR="00E673B0" w:rsidRPr="008F7DCF" w:rsidTr="00E673B0">
        <w:tc>
          <w:tcPr>
            <w:tcW w:w="3369" w:type="dxa"/>
          </w:tcPr>
          <w:p w:rsidR="00E673B0" w:rsidRPr="008F7DCF" w:rsidRDefault="00E673B0" w:rsidP="0095300A">
            <w:r w:rsidRPr="008F7DCF">
              <w:t>SICILIA</w:t>
            </w:r>
          </w:p>
        </w:tc>
        <w:tc>
          <w:tcPr>
            <w:tcW w:w="2689" w:type="dxa"/>
          </w:tcPr>
          <w:p w:rsidR="00E673B0" w:rsidRPr="008F7DCF" w:rsidRDefault="003E07BE" w:rsidP="0095300A">
            <w:pPr>
              <w:jc w:val="right"/>
            </w:pPr>
            <w:r>
              <w:t>13,55%</w:t>
            </w:r>
          </w:p>
        </w:tc>
        <w:tc>
          <w:tcPr>
            <w:tcW w:w="4032" w:type="dxa"/>
          </w:tcPr>
          <w:p w:rsidR="00E673B0" w:rsidRPr="008F7DCF" w:rsidRDefault="003E07BE" w:rsidP="003E07BE">
            <w:pPr>
              <w:jc w:val="right"/>
            </w:pPr>
            <w:r>
              <w:t>2.501.185,42</w:t>
            </w:r>
          </w:p>
        </w:tc>
      </w:tr>
      <w:tr w:rsidR="00E673B0" w:rsidRPr="008F7DCF" w:rsidTr="00E673B0">
        <w:tc>
          <w:tcPr>
            <w:tcW w:w="3369" w:type="dxa"/>
          </w:tcPr>
          <w:p w:rsidR="00E673B0" w:rsidRPr="008F7DCF" w:rsidRDefault="00E673B0" w:rsidP="0095300A">
            <w:r w:rsidRPr="008F7DCF">
              <w:t>TOSCANA</w:t>
            </w:r>
          </w:p>
        </w:tc>
        <w:tc>
          <w:tcPr>
            <w:tcW w:w="2689" w:type="dxa"/>
          </w:tcPr>
          <w:p w:rsidR="00E673B0" w:rsidRPr="008F7DCF" w:rsidRDefault="003E07BE" w:rsidP="0095300A">
            <w:pPr>
              <w:jc w:val="right"/>
            </w:pPr>
            <w:r>
              <w:t>4,08%</w:t>
            </w:r>
          </w:p>
        </w:tc>
        <w:tc>
          <w:tcPr>
            <w:tcW w:w="4032" w:type="dxa"/>
          </w:tcPr>
          <w:p w:rsidR="00E673B0" w:rsidRPr="008F7DCF" w:rsidRDefault="003E07BE" w:rsidP="003E07BE">
            <w:pPr>
              <w:jc w:val="right"/>
            </w:pPr>
            <w:r>
              <w:t>753.124,47</w:t>
            </w:r>
          </w:p>
        </w:tc>
      </w:tr>
      <w:tr w:rsidR="00E673B0" w:rsidRPr="008F7DCF" w:rsidTr="00E673B0">
        <w:tc>
          <w:tcPr>
            <w:tcW w:w="3369" w:type="dxa"/>
          </w:tcPr>
          <w:p w:rsidR="00E673B0" w:rsidRPr="008F7DCF" w:rsidRDefault="00E673B0" w:rsidP="0095300A">
            <w:r w:rsidRPr="008F7DCF">
              <w:t>UMBRIA</w:t>
            </w:r>
          </w:p>
        </w:tc>
        <w:tc>
          <w:tcPr>
            <w:tcW w:w="2689" w:type="dxa"/>
          </w:tcPr>
          <w:p w:rsidR="00E673B0" w:rsidRPr="008F7DCF" w:rsidRDefault="003E07BE" w:rsidP="0095300A">
            <w:pPr>
              <w:jc w:val="right"/>
            </w:pPr>
            <w:r>
              <w:t>1,37%</w:t>
            </w:r>
          </w:p>
        </w:tc>
        <w:tc>
          <w:tcPr>
            <w:tcW w:w="4032" w:type="dxa"/>
          </w:tcPr>
          <w:p w:rsidR="00E673B0" w:rsidRPr="008F7DCF" w:rsidRDefault="003E07BE" w:rsidP="003E07BE">
            <w:pPr>
              <w:jc w:val="right"/>
            </w:pPr>
            <w:r>
              <w:t>252.887,38</w:t>
            </w:r>
          </w:p>
        </w:tc>
      </w:tr>
      <w:tr w:rsidR="00E673B0" w:rsidRPr="008F7DCF" w:rsidTr="00E673B0">
        <w:tc>
          <w:tcPr>
            <w:tcW w:w="3369" w:type="dxa"/>
          </w:tcPr>
          <w:p w:rsidR="00E673B0" w:rsidRPr="008F7DCF" w:rsidRDefault="00E673B0" w:rsidP="0095300A">
            <w:r w:rsidRPr="008F7DCF">
              <w:t>VENETO</w:t>
            </w:r>
          </w:p>
        </w:tc>
        <w:tc>
          <w:tcPr>
            <w:tcW w:w="2689" w:type="dxa"/>
          </w:tcPr>
          <w:p w:rsidR="00E673B0" w:rsidRPr="008F7DCF" w:rsidRDefault="003E07BE" w:rsidP="0095300A">
            <w:pPr>
              <w:jc w:val="right"/>
            </w:pPr>
            <w:r>
              <w:t>6,07%</w:t>
            </w:r>
          </w:p>
        </w:tc>
        <w:tc>
          <w:tcPr>
            <w:tcW w:w="4032" w:type="dxa"/>
          </w:tcPr>
          <w:p w:rsidR="00E673B0" w:rsidRPr="008F7DCF" w:rsidRDefault="003E07BE" w:rsidP="003E07BE">
            <w:pPr>
              <w:jc w:val="right"/>
            </w:pPr>
            <w:r>
              <w:t>1.120.457,23</w:t>
            </w:r>
          </w:p>
        </w:tc>
      </w:tr>
      <w:tr w:rsidR="00E673B0" w:rsidRPr="008F7DCF" w:rsidTr="00E673B0">
        <w:tc>
          <w:tcPr>
            <w:tcW w:w="3369" w:type="dxa"/>
          </w:tcPr>
          <w:p w:rsidR="00E673B0" w:rsidRPr="008F7DCF" w:rsidRDefault="00E673B0" w:rsidP="00E673B0">
            <w:pPr>
              <w:jc w:val="center"/>
              <w:rPr>
                <w:b/>
              </w:rPr>
            </w:pPr>
          </w:p>
        </w:tc>
        <w:tc>
          <w:tcPr>
            <w:tcW w:w="2689" w:type="dxa"/>
          </w:tcPr>
          <w:p w:rsidR="00E673B0" w:rsidRDefault="00E673B0" w:rsidP="00E673B0">
            <w:pPr>
              <w:jc w:val="center"/>
              <w:rPr>
                <w:b/>
              </w:rPr>
            </w:pPr>
          </w:p>
        </w:tc>
        <w:tc>
          <w:tcPr>
            <w:tcW w:w="4032" w:type="dxa"/>
          </w:tcPr>
          <w:p w:rsidR="003E07BE" w:rsidRDefault="003E07BE" w:rsidP="003E07BE">
            <w:pPr>
              <w:rPr>
                <w:b/>
              </w:rPr>
            </w:pPr>
          </w:p>
          <w:p w:rsidR="003E07BE" w:rsidRDefault="00E673B0" w:rsidP="003E07BE">
            <w:pPr>
              <w:rPr>
                <w:b/>
              </w:rPr>
            </w:pPr>
            <w:r w:rsidRPr="008F7DCF">
              <w:rPr>
                <w:b/>
              </w:rPr>
              <w:t>TOTALE  EURO</w:t>
            </w:r>
            <w:r>
              <w:rPr>
                <w:b/>
              </w:rPr>
              <w:t xml:space="preserve">   </w:t>
            </w:r>
            <w:r w:rsidR="003E07BE">
              <w:rPr>
                <w:b/>
              </w:rPr>
              <w:t xml:space="preserve">       18.458.933,00</w:t>
            </w:r>
            <w:r>
              <w:rPr>
                <w:b/>
              </w:rPr>
              <w:t xml:space="preserve"> </w:t>
            </w:r>
          </w:p>
          <w:p w:rsidR="003E07BE" w:rsidRDefault="003E07BE" w:rsidP="003E07BE">
            <w:pPr>
              <w:rPr>
                <w:b/>
              </w:rPr>
            </w:pPr>
          </w:p>
          <w:p w:rsidR="00E673B0" w:rsidRPr="008F7DCF" w:rsidRDefault="00E673B0" w:rsidP="003E07BE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</w:p>
        </w:tc>
      </w:tr>
    </w:tbl>
    <w:p w:rsidR="004805F6" w:rsidRPr="008F7DCF" w:rsidRDefault="004805F6" w:rsidP="004805F6"/>
    <w:p w:rsidR="004805F6" w:rsidRDefault="004805F6" w:rsidP="004805F6"/>
    <w:p w:rsidR="00DA3115" w:rsidRDefault="00DA3115"/>
    <w:sectPr w:rsidR="00DA3115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AD8" w:rsidRDefault="00250AD8">
      <w:r>
        <w:separator/>
      </w:r>
    </w:p>
  </w:endnote>
  <w:endnote w:type="continuationSeparator" w:id="0">
    <w:p w:rsidR="00250AD8" w:rsidRDefault="0025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3A2" w:rsidRDefault="003E07BE" w:rsidP="000A6FD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E63A2" w:rsidRDefault="00250AD8" w:rsidP="000A6FD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3A2" w:rsidRDefault="003E07BE" w:rsidP="000A6FD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C60B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E63A2" w:rsidRDefault="00250AD8" w:rsidP="000A6FD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AD8" w:rsidRDefault="00250AD8">
      <w:r>
        <w:separator/>
      </w:r>
    </w:p>
  </w:footnote>
  <w:footnote w:type="continuationSeparator" w:id="0">
    <w:p w:rsidR="00250AD8" w:rsidRDefault="00250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4747"/>
    <w:multiLevelType w:val="hybridMultilevel"/>
    <w:tmpl w:val="8ED06E5A"/>
    <w:lvl w:ilvl="0" w:tplc="B0FE8FA0">
      <w:start w:val="2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">
    <w:nsid w:val="18716EB1"/>
    <w:multiLevelType w:val="hybridMultilevel"/>
    <w:tmpl w:val="BBF654D2"/>
    <w:lvl w:ilvl="0" w:tplc="E168CE9C">
      <w:start w:val="1"/>
      <w:numFmt w:val="bullet"/>
      <w:lvlText w:val="-"/>
      <w:lvlJc w:val="left"/>
      <w:pPr>
        <w:tabs>
          <w:tab w:val="num" w:pos="1095"/>
        </w:tabs>
        <w:ind w:left="1095" w:hanging="73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F6"/>
    <w:rsid w:val="001F44EE"/>
    <w:rsid w:val="00250AD8"/>
    <w:rsid w:val="002B2658"/>
    <w:rsid w:val="003E07BE"/>
    <w:rsid w:val="004805F6"/>
    <w:rsid w:val="00803955"/>
    <w:rsid w:val="00D8382C"/>
    <w:rsid w:val="00DA3115"/>
    <w:rsid w:val="00E673B0"/>
    <w:rsid w:val="00FC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80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480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805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805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05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05F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80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480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805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805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05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05F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2015-04-13T10:58:00Z</cp:lastPrinted>
  <dcterms:created xsi:type="dcterms:W3CDTF">2015-04-13T10:58:00Z</dcterms:created>
  <dcterms:modified xsi:type="dcterms:W3CDTF">2015-04-13T10:58:00Z</dcterms:modified>
</cp:coreProperties>
</file>